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kern w:val="0"/>
          <w:sz w:val="30"/>
          <w:szCs w:val="30"/>
        </w:rPr>
      </w:pPr>
      <w:r>
        <w:rPr>
          <w:rFonts w:ascii="仿宋" w:hAnsi="仿宋" w:eastAsia="仿宋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kern w:val="0"/>
          <w:sz w:val="30"/>
          <w:szCs w:val="30"/>
        </w:rPr>
        <w:t>1</w:t>
      </w:r>
    </w:p>
    <w:p>
      <w:pPr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2025年湖北财税职业学院</w:t>
      </w:r>
      <w:r>
        <w:rPr>
          <w:rFonts w:hint="eastAsia" w:ascii="方正小标宋简体" w:hAnsi="Calibri" w:eastAsia="方正小标宋简体"/>
          <w:sz w:val="36"/>
          <w:szCs w:val="36"/>
        </w:rPr>
        <w:t>课题指南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1.新时代职业院校党员干部教育管理监督路径创新研究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职业院校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“固本铸魂”的思想政治教育体系研究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3.大别山精神、抗洪精神、抗疫精神阐释与弘扬研究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4.教育强国建设背景下职业教育高质量发展研究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5.教育强国背景下职业教育综合改革与实践研究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6.数字时代职业教育与终身教育融合发展研究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7.人工智能与高校思想政治教育融合研究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8.高校支部党建工作与专业发展深度融合模式研究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9.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val="en-US" w:eastAsia="zh-CN" w:bidi="ar-SA"/>
        </w:rPr>
        <w:t>职业院校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教师人工智能素养提升策略与路径研究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10.教育家精神引领高质量教师专业发展研究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11.立德树人系统化落实机制构建研究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12.新质生产力赋能职业院校发展的理论内涵及实践路径研究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13.课堂教学模式创新与学习力提升研究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14.高水平专业群建设与产业适配性研究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15.高职院校治理能力与师资队伍建设研究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16.产教融合视域下技能大赛与教学改革双向赋能机制研究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17.基于生成式AI的教师数字化胜任力培养路径研究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18.高等职业学校办学能力评价研究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19.职业教育教材建设与管理研究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高职学校实训基地的共建共享模式研究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.职业教育“新双高”建设研究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.职业院校服务乡村振兴研究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.促进职业教育高质量充分就业研究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.职业院校生涯教育与就业指导体系构建研究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职业院校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毕业生就业质量测评与提升研究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26.职业院校科技成果高质量转化的路径研究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27.高职院校科研管理模式创新研究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28.学生心理危机干预的实践研究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29.提升学生体质健康水平创新路径研究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30.智慧教育背景下高职学生工匠精神培育的路径研究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31.智慧体育的理论与实践研究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32.高等教育国际化背景下湖北高校的对外合作路径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33.红色文化资源融入高校通识教育的实践路径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34.高校非遗传承创新与乡村文化振兴融合路径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35.短视频时代注意力重塑与深度学习策略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C3D"/>
    <w:rsid w:val="00000C3D"/>
    <w:rsid w:val="000E1316"/>
    <w:rsid w:val="001952DA"/>
    <w:rsid w:val="001E510E"/>
    <w:rsid w:val="00571632"/>
    <w:rsid w:val="00933015"/>
    <w:rsid w:val="009F299C"/>
    <w:rsid w:val="00F34AC1"/>
    <w:rsid w:val="12482858"/>
    <w:rsid w:val="192F2B77"/>
    <w:rsid w:val="2024436D"/>
    <w:rsid w:val="290D4F35"/>
    <w:rsid w:val="4F1A631C"/>
    <w:rsid w:val="5BB23D2F"/>
    <w:rsid w:val="612966AB"/>
    <w:rsid w:val="6401537A"/>
    <w:rsid w:val="715A3D35"/>
    <w:rsid w:val="73D81E43"/>
    <w:rsid w:val="78C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632</Characters>
  <Lines>5</Lines>
  <Paragraphs>1</Paragraphs>
  <TotalTime>7</TotalTime>
  <ScaleCrop>false</ScaleCrop>
  <LinksUpToDate>false</LinksUpToDate>
  <CharactersWithSpaces>741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2023-10-19T06:32:00Z</dcterms:created>
  <dc:creator>熊焰</dc:creator>
  <cp:lastModifiedBy>Administrator</cp:lastModifiedBy>
  <dcterms:modified xsi:type="dcterms:W3CDTF">2025-10-23T07:51:34Z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