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9E" w:rsidRDefault="007B059E" w:rsidP="007B059E">
      <w:pPr>
        <w:pStyle w:val="a5"/>
        <w:shd w:val="clear" w:color="auto" w:fill="FDF3E7"/>
        <w:rPr>
          <w:color w:val="190C01"/>
          <w:sz w:val="21"/>
          <w:szCs w:val="21"/>
        </w:rPr>
      </w:pPr>
      <w:r>
        <w:rPr>
          <w:rFonts w:hint="eastAsia"/>
          <w:color w:val="190C01"/>
          <w:sz w:val="32"/>
          <w:szCs w:val="32"/>
        </w:rPr>
        <w:t>附件1：</w:t>
      </w:r>
    </w:p>
    <w:p w:rsidR="007B059E" w:rsidRDefault="007B059E" w:rsidP="007B059E">
      <w:pPr>
        <w:pStyle w:val="a5"/>
        <w:shd w:val="clear" w:color="auto" w:fill="FDF3E7"/>
        <w:rPr>
          <w:rFonts w:hint="eastAsia"/>
          <w:color w:val="190C01"/>
          <w:sz w:val="21"/>
          <w:szCs w:val="21"/>
        </w:rPr>
      </w:pPr>
      <w:r>
        <w:rPr>
          <w:rFonts w:hint="eastAsia"/>
          <w:color w:val="190C01"/>
          <w:sz w:val="21"/>
          <w:szCs w:val="21"/>
        </w:rPr>
        <w:t> </w:t>
      </w:r>
    </w:p>
    <w:p w:rsidR="007B059E" w:rsidRDefault="007B059E" w:rsidP="007B059E">
      <w:pPr>
        <w:pStyle w:val="a5"/>
        <w:shd w:val="clear" w:color="auto" w:fill="FDF3E7"/>
        <w:jc w:val="center"/>
        <w:rPr>
          <w:rFonts w:hint="eastAsia"/>
          <w:color w:val="190C01"/>
          <w:sz w:val="21"/>
          <w:szCs w:val="21"/>
        </w:rPr>
      </w:pPr>
      <w:r>
        <w:rPr>
          <w:rFonts w:ascii="黑体" w:eastAsia="黑体" w:hAnsi="黑体" w:hint="eastAsia"/>
          <w:color w:val="190C01"/>
          <w:sz w:val="29"/>
          <w:szCs w:val="29"/>
        </w:rPr>
        <w:t>2023年湖北技能型人才培养研究中心课题申报指南</w:t>
      </w:r>
    </w:p>
    <w:p w:rsidR="007B059E" w:rsidRDefault="007B059E" w:rsidP="007B059E">
      <w:pPr>
        <w:pStyle w:val="a5"/>
        <w:shd w:val="clear" w:color="auto" w:fill="FDF3E7"/>
        <w:rPr>
          <w:rFonts w:hint="eastAsia"/>
          <w:color w:val="190C01"/>
          <w:sz w:val="21"/>
          <w:szCs w:val="21"/>
        </w:rPr>
      </w:pPr>
      <w:r>
        <w:rPr>
          <w:rFonts w:ascii="黑体" w:eastAsia="黑体" w:hAnsi="黑体" w:hint="eastAsia"/>
          <w:color w:val="190C01"/>
          <w:sz w:val="29"/>
          <w:szCs w:val="29"/>
        </w:rPr>
        <w:t>一、培育指导类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数字经济背景下高职院校产教融合育人新生态研究与实践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职业院校服务乡村振兴贡献力评估指数研究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共同富裕示范区建设背景下职业教育助力乡村振兴的新路径研究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职业院校乡村振兴人才培养模式与实践研究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数字技术赋能课堂教学创新实践研究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新一代信息技术提升职业院校治理能力与服务效能实践研究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大数据助力职业教育与产业发展供需联动应用研究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业务流程优化再造助力智慧校园建设研究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高等职业院校科研成果转化路径与策略研究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总体国家安全观融入高职院校思政课教学的路径探索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类型教育视域下职业院校思政课教学改革创新研究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职业院校思想政治教育与技术技能培养有机统一的路径研究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lastRenderedPageBreak/>
        <w:t>职业院校思政课教师专业素养提升的策略研究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职业院校“大思政课”的学理研究与实践探索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“三教”改革在职业院校体育教学中的研究与实践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职业院校公共体育与课程思政有效融入研究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新时代体育课程和新形态教材的建设研究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医药卫生专业升级服务区域高质量发展路径探索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卫生职业院校“五育并举”教育体系创新与实践研究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中医药专业教育改革与人才培养创新模式探索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乡村振兴背景下农村危急重症应急救护研究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乡村振兴背景下农村慢性病救助制度研究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职业院校医药类专业基础课课程改革研究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职业院校医药类专业就业方向的拓展探索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本科层次医药类专业课程设置的探索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高职院校中外合作办学质量保障研究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党建统领学生社区治理研究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新时代高职院校党建共同体的构建与协同发展研究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lastRenderedPageBreak/>
        <w:t>适应新技术和产业变革需要的技术技能人才培养模式重构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本科层次职业教育人才培养模式探索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适应职业教育高质量发展的师资培养模式重构研究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职业教育数字化转型背景下教师数字素养提升研究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本科层次职业教育教师团队培养路径研究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新艺科背景下脑科学的视觉应用研究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“党建课程思政”新模式下艺术设计课程育人路径研究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三农背景下高职院校定位与功能研究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大数据背景下高职院校本科层次课程设置研究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“乙类乙管”背景下高职院校课堂教学设计与创新研究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0" w:beforeAutospacing="0" w:after="0" w:afterAutospacing="0"/>
        <w:rPr>
          <w:rFonts w:ascii="Calibri" w:hAnsi="Calibri" w:cs="Calibri" w:hint="eastAsia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9"/>
          <w:szCs w:val="29"/>
        </w:rPr>
        <w:t>高职院校业财融合问题研究</w:t>
      </w:r>
    </w:p>
    <w:p w:rsidR="007B059E" w:rsidRDefault="007B059E" w:rsidP="007B059E">
      <w:pPr>
        <w:pStyle w:val="a5"/>
        <w:shd w:val="clear" w:color="auto" w:fill="FDF3E7"/>
        <w:spacing w:before="0" w:beforeAutospacing="0" w:after="0" w:afterAutospacing="0"/>
        <w:ind w:left="7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29"/>
          <w:szCs w:val="29"/>
        </w:rPr>
        <w:t>二、咨询报告类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长江职业学院“岗课赛证”综合育人现状、困境与优化路径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长江职业学院标准化教育模式与实践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“乙类乙管”背景下长江职业学院应急服务与管理研究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长江职业学院双高建设现状、问题与优化建议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lastRenderedPageBreak/>
        <w:t>长江职业学院职教本科建设现状、不足与对策研究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长江职业学院**专业本科建设研究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长江职业学院品牌化发展研究</w:t>
      </w:r>
    </w:p>
    <w:p w:rsidR="007B059E" w:rsidRDefault="007B059E" w:rsidP="007B059E">
      <w:pPr>
        <w:pStyle w:val="a5"/>
        <w:numPr>
          <w:ilvl w:val="0"/>
          <w:numId w:val="1"/>
        </w:numPr>
        <w:shd w:val="clear" w:color="auto" w:fill="FDF3E7"/>
        <w:spacing w:before="240" w:beforeAutospacing="0" w:after="240" w:afterAutospacing="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职业院校教师评价考核的标准研究</w:t>
      </w:r>
    </w:p>
    <w:p w:rsidR="007B059E" w:rsidRDefault="007B059E" w:rsidP="007B059E">
      <w:pPr>
        <w:pStyle w:val="a5"/>
        <w:shd w:val="clear" w:color="auto" w:fill="FDF3E7"/>
        <w:jc w:val="right"/>
        <w:rPr>
          <w:rFonts w:hint="eastAsia"/>
          <w:color w:val="190C01"/>
          <w:sz w:val="21"/>
          <w:szCs w:val="21"/>
        </w:rPr>
      </w:pPr>
      <w:r>
        <w:rPr>
          <w:rFonts w:hint="eastAsia"/>
          <w:color w:val="190C01"/>
          <w:sz w:val="29"/>
          <w:szCs w:val="29"/>
        </w:rPr>
        <w:t>湖北技能型人才培养研究中心</w:t>
      </w:r>
    </w:p>
    <w:p w:rsidR="007B059E" w:rsidRDefault="007B059E" w:rsidP="007B059E">
      <w:pPr>
        <w:pStyle w:val="a5"/>
        <w:shd w:val="clear" w:color="auto" w:fill="FDF3E7"/>
        <w:jc w:val="right"/>
        <w:rPr>
          <w:rFonts w:hint="eastAsia"/>
          <w:color w:val="190C01"/>
          <w:sz w:val="21"/>
          <w:szCs w:val="21"/>
        </w:rPr>
      </w:pPr>
      <w:r>
        <w:rPr>
          <w:rFonts w:hint="eastAsia"/>
          <w:color w:val="190C01"/>
          <w:sz w:val="29"/>
          <w:szCs w:val="29"/>
        </w:rPr>
        <w:t>2023年1月5日</w:t>
      </w:r>
    </w:p>
    <w:p w:rsidR="00835491" w:rsidRDefault="00835491"/>
    <w:sectPr w:rsidR="0083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91" w:rsidRDefault="00835491" w:rsidP="007B059E">
      <w:r>
        <w:separator/>
      </w:r>
    </w:p>
  </w:endnote>
  <w:endnote w:type="continuationSeparator" w:id="1">
    <w:p w:rsidR="00835491" w:rsidRDefault="00835491" w:rsidP="007B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91" w:rsidRDefault="00835491" w:rsidP="007B059E">
      <w:r>
        <w:separator/>
      </w:r>
    </w:p>
  </w:footnote>
  <w:footnote w:type="continuationSeparator" w:id="1">
    <w:p w:rsidR="00835491" w:rsidRDefault="00835491" w:rsidP="007B0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45307"/>
    <w:multiLevelType w:val="multilevel"/>
    <w:tmpl w:val="AC2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59E"/>
    <w:rsid w:val="007B059E"/>
    <w:rsid w:val="0083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5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5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0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熊焰</dc:creator>
  <cp:keywords/>
  <dc:description/>
  <cp:lastModifiedBy>熊焰</cp:lastModifiedBy>
  <cp:revision>2</cp:revision>
  <dcterms:created xsi:type="dcterms:W3CDTF">2023-02-20T06:43:00Z</dcterms:created>
  <dcterms:modified xsi:type="dcterms:W3CDTF">2023-02-20T06:43:00Z</dcterms:modified>
</cp:coreProperties>
</file>